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A6" w:rsidRPr="001C1EA6" w:rsidRDefault="001C1EA6" w:rsidP="001C1EA6">
      <w:r w:rsidRPr="001C1EA6">
        <w:t xml:space="preserve">Karen Singleton is the current president of the Houston County Association for Gifted Children. Ten years ago she moved there and started by raising nearly $4000 for low income students to take AP exams. She is hard-working, bold, friendly, and enthusiastic in her support for creative opportunities for students. She has opened up her home for planning sessions, and has been the leader in planning International Night, a parade recognizing the teacher of the year, Art Night, and Mental Health Information meetings for parents. Jan writes that she is richly blessed to work alongside Karen as she has transformed her community with her deep and involved commitment to the impact of gifted education for many children. </w:t>
      </w:r>
    </w:p>
    <w:p w:rsidR="00C336C2" w:rsidRDefault="00C336C2">
      <w:bookmarkStart w:id="0" w:name="_GoBack"/>
      <w:bookmarkEnd w:id="0"/>
    </w:p>
    <w:sectPr w:rsidR="00C3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A6"/>
    <w:rsid w:val="001C1EA6"/>
    <w:rsid w:val="003D5CC5"/>
    <w:rsid w:val="00C3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4059-2910-4403-8555-DE0FB1BD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2</cp:revision>
  <dcterms:created xsi:type="dcterms:W3CDTF">2019-03-16T16:24:00Z</dcterms:created>
  <dcterms:modified xsi:type="dcterms:W3CDTF">2019-03-16T16:24:00Z</dcterms:modified>
</cp:coreProperties>
</file>