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10435" w:type="dxa"/>
        <w:tblLook w:val="04A0" w:firstRow="1" w:lastRow="0" w:firstColumn="1" w:lastColumn="0" w:noHBand="0" w:noVBand="1"/>
      </w:tblPr>
      <w:tblGrid>
        <w:gridCol w:w="2562"/>
        <w:gridCol w:w="7873"/>
      </w:tblGrid>
      <w:tr w:rsidR="00B44D18" w:rsidTr="00DF2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gridSpan w:val="2"/>
          </w:tcPr>
          <w:p w:rsidR="00D12E80" w:rsidRPr="00D12E80" w:rsidRDefault="00D12E80" w:rsidP="008638DC">
            <w:pPr>
              <w:jc w:val="center"/>
              <w:rPr>
                <w:sz w:val="6"/>
                <w:szCs w:val="6"/>
              </w:rPr>
            </w:pPr>
          </w:p>
          <w:p w:rsidR="00713A16" w:rsidRPr="00713A16" w:rsidRDefault="00713A16" w:rsidP="008638DC">
            <w:pPr>
              <w:jc w:val="center"/>
              <w:rPr>
                <w:sz w:val="12"/>
                <w:szCs w:val="12"/>
              </w:rPr>
            </w:pPr>
          </w:p>
          <w:p w:rsidR="00B44D18" w:rsidRDefault="00D12E80" w:rsidP="008638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  <w:r w:rsidR="00B44D18" w:rsidRPr="002F37B8">
              <w:rPr>
                <w:sz w:val="28"/>
              </w:rPr>
              <w:t>if</w:t>
            </w:r>
            <w:r w:rsidR="002F37B8">
              <w:rPr>
                <w:sz w:val="28"/>
              </w:rPr>
              <w:t>ted Education in Georgia is in c</w:t>
            </w:r>
            <w:r w:rsidR="00B44D18" w:rsidRPr="002F37B8">
              <w:rPr>
                <w:sz w:val="28"/>
              </w:rPr>
              <w:t>risis.</w:t>
            </w:r>
          </w:p>
          <w:p w:rsidR="00713A16" w:rsidRPr="00713A16" w:rsidRDefault="00713A16" w:rsidP="008638DC">
            <w:pPr>
              <w:jc w:val="center"/>
              <w:rPr>
                <w:sz w:val="16"/>
                <w:szCs w:val="16"/>
              </w:rPr>
            </w:pPr>
          </w:p>
          <w:p w:rsidR="00B44D18" w:rsidRDefault="00B44D18" w:rsidP="008638DC">
            <w:pPr>
              <w:rPr>
                <w:i/>
                <w:sz w:val="24"/>
              </w:rPr>
            </w:pPr>
            <w:r w:rsidRPr="00D12E80">
              <w:rPr>
                <w:i/>
                <w:sz w:val="24"/>
              </w:rPr>
              <w:t xml:space="preserve">On June 1, 2017, the GaDOE published guidelines that </w:t>
            </w:r>
            <w:r w:rsidR="00C20608" w:rsidRPr="00D12E80">
              <w:rPr>
                <w:i/>
                <w:sz w:val="24"/>
              </w:rPr>
              <w:t xml:space="preserve">fall short of what is required by </w:t>
            </w:r>
            <w:r w:rsidR="00F01050">
              <w:rPr>
                <w:i/>
                <w:sz w:val="24"/>
              </w:rPr>
              <w:t>Georgia law,</w:t>
            </w:r>
            <w:r w:rsidRPr="00D12E80">
              <w:rPr>
                <w:i/>
                <w:sz w:val="24"/>
              </w:rPr>
              <w:t xml:space="preserve"> </w:t>
            </w:r>
            <w:r w:rsidR="00C20608" w:rsidRPr="00D12E80">
              <w:rPr>
                <w:i/>
                <w:sz w:val="24"/>
              </w:rPr>
              <w:t>fail to embrace</w:t>
            </w:r>
            <w:r w:rsidRPr="00D12E80">
              <w:rPr>
                <w:i/>
                <w:sz w:val="24"/>
              </w:rPr>
              <w:t xml:space="preserve"> the new ESSA r</w:t>
            </w:r>
            <w:r w:rsidR="00F01050">
              <w:rPr>
                <w:i/>
                <w:sz w:val="24"/>
              </w:rPr>
              <w:t>equirements for states, and</w:t>
            </w:r>
            <w:r w:rsidRPr="00D12E80">
              <w:rPr>
                <w:i/>
                <w:sz w:val="24"/>
              </w:rPr>
              <w:t xml:space="preserve"> make meeting the learning needs of</w:t>
            </w:r>
            <w:r w:rsidR="00F5303E">
              <w:rPr>
                <w:i/>
                <w:sz w:val="24"/>
              </w:rPr>
              <w:t xml:space="preserve"> ESOL and</w:t>
            </w:r>
            <w:r w:rsidRPr="00D12E80">
              <w:rPr>
                <w:i/>
                <w:sz w:val="24"/>
              </w:rPr>
              <w:t xml:space="preserve"> gifted students optional in our state. </w:t>
            </w:r>
          </w:p>
          <w:p w:rsidR="00D12E80" w:rsidRPr="00D12E80" w:rsidRDefault="00D12E80" w:rsidP="008638DC">
            <w:pPr>
              <w:rPr>
                <w:i/>
                <w:sz w:val="6"/>
                <w:szCs w:val="6"/>
              </w:rPr>
            </w:pPr>
          </w:p>
          <w:p w:rsidR="00D12E80" w:rsidRPr="00713A16" w:rsidRDefault="00D12E80" w:rsidP="008638DC">
            <w:pPr>
              <w:rPr>
                <w:sz w:val="6"/>
                <w:szCs w:val="6"/>
              </w:rPr>
            </w:pPr>
          </w:p>
          <w:p w:rsidR="00B44D18" w:rsidRPr="00713A16" w:rsidRDefault="00B44D18" w:rsidP="008638DC">
            <w:pPr>
              <w:rPr>
                <w:bCs w:val="0"/>
                <w:sz w:val="24"/>
                <w:szCs w:val="24"/>
              </w:rPr>
            </w:pPr>
            <w:r w:rsidRPr="00713A16">
              <w:rPr>
                <w:sz w:val="24"/>
                <w:szCs w:val="24"/>
              </w:rPr>
              <w:t>May</w:t>
            </w:r>
            <w:r w:rsidRPr="00713A16">
              <w:rPr>
                <w:bCs w:val="0"/>
                <w:sz w:val="24"/>
                <w:szCs w:val="24"/>
              </w:rPr>
              <w:t xml:space="preserve"> 3,</w:t>
            </w:r>
            <w:r w:rsidRPr="00713A16">
              <w:rPr>
                <w:sz w:val="24"/>
                <w:szCs w:val="24"/>
              </w:rPr>
              <w:t xml:space="preserve"> 2017: </w:t>
            </w:r>
            <w:r w:rsidRPr="00713A16">
              <w:rPr>
                <w:b w:val="0"/>
                <w:sz w:val="24"/>
                <w:szCs w:val="24"/>
              </w:rPr>
              <w:t xml:space="preserve">The GaDOE </w:t>
            </w:r>
            <w:r w:rsidRPr="00713A16">
              <w:rPr>
                <w:b w:val="0"/>
                <w:bCs w:val="0"/>
                <w:sz w:val="24"/>
                <w:szCs w:val="24"/>
              </w:rPr>
              <w:t xml:space="preserve">published the </w:t>
            </w:r>
            <w:r w:rsidRPr="00713A16">
              <w:rPr>
                <w:b w:val="0"/>
                <w:sz w:val="24"/>
                <w:szCs w:val="24"/>
              </w:rPr>
              <w:t>Georgia Department of Education Instructional Service Model Professional Qualification Requirements Under the Every Student Succeeds Act (ESSA)</w:t>
            </w:r>
            <w:r w:rsidRPr="00713A16">
              <w:rPr>
                <w:b w:val="0"/>
                <w:bCs w:val="0"/>
                <w:sz w:val="24"/>
                <w:szCs w:val="24"/>
              </w:rPr>
              <w:t xml:space="preserve">, upholding the requirement for </w:t>
            </w:r>
            <w:r w:rsidR="00713A16" w:rsidRPr="00713A16">
              <w:rPr>
                <w:b w:val="0"/>
                <w:bCs w:val="0"/>
                <w:sz w:val="24"/>
                <w:szCs w:val="24"/>
              </w:rPr>
              <w:t>gifted and ESOL certification</w:t>
            </w:r>
            <w:r w:rsidRPr="00713A16">
              <w:rPr>
                <w:b w:val="0"/>
                <w:bCs w:val="0"/>
                <w:sz w:val="24"/>
                <w:szCs w:val="24"/>
              </w:rPr>
              <w:t xml:space="preserve"> and the use of the approved gifted delivery models.</w:t>
            </w:r>
            <w:r w:rsidRPr="00713A16">
              <w:rPr>
                <w:bCs w:val="0"/>
                <w:sz w:val="24"/>
                <w:szCs w:val="24"/>
              </w:rPr>
              <w:t xml:space="preserve"> </w:t>
            </w:r>
          </w:p>
          <w:p w:rsidR="00B44D18" w:rsidRPr="00713A16" w:rsidRDefault="00B44D18" w:rsidP="00D12E80">
            <w:pPr>
              <w:rPr>
                <w:b w:val="0"/>
                <w:bCs w:val="0"/>
                <w:sz w:val="12"/>
                <w:szCs w:val="12"/>
              </w:rPr>
            </w:pPr>
          </w:p>
          <w:p w:rsidR="00D12E80" w:rsidRPr="00713A16" w:rsidRDefault="00B44D18" w:rsidP="00C20608">
            <w:pPr>
              <w:rPr>
                <w:rFonts w:eastAsia="Times New Roman"/>
                <w:sz w:val="24"/>
                <w:szCs w:val="24"/>
              </w:rPr>
            </w:pPr>
            <w:r w:rsidRPr="00713A16">
              <w:rPr>
                <w:sz w:val="24"/>
                <w:szCs w:val="24"/>
              </w:rPr>
              <w:t xml:space="preserve">June 1, 2017: The GaDOE </w:t>
            </w:r>
            <w:r w:rsidRPr="00713A16">
              <w:rPr>
                <w:bCs w:val="0"/>
                <w:sz w:val="24"/>
                <w:szCs w:val="24"/>
              </w:rPr>
              <w:t>drops the requirements and explicitly states that LE</w:t>
            </w:r>
            <w:bookmarkStart w:id="0" w:name="_GoBack"/>
            <w:bookmarkEnd w:id="0"/>
            <w:r w:rsidRPr="00713A16">
              <w:rPr>
                <w:bCs w:val="0"/>
                <w:sz w:val="24"/>
                <w:szCs w:val="24"/>
              </w:rPr>
              <w:t xml:space="preserve">As may waive any gifted </w:t>
            </w:r>
            <w:r w:rsidR="00F5303E" w:rsidRPr="00713A16">
              <w:rPr>
                <w:bCs w:val="0"/>
                <w:sz w:val="24"/>
                <w:szCs w:val="24"/>
              </w:rPr>
              <w:t xml:space="preserve">or ESOL </w:t>
            </w:r>
            <w:r w:rsidRPr="00713A16">
              <w:rPr>
                <w:bCs w:val="0"/>
                <w:sz w:val="24"/>
                <w:szCs w:val="24"/>
              </w:rPr>
              <w:t xml:space="preserve">training for teachers. </w:t>
            </w:r>
            <w:r w:rsidR="00F01050">
              <w:rPr>
                <w:rFonts w:eastAsia="Times New Roman"/>
                <w:sz w:val="24"/>
                <w:szCs w:val="24"/>
              </w:rPr>
              <w:t>Under Georgia l</w:t>
            </w:r>
            <w:r w:rsidRPr="00713A16">
              <w:rPr>
                <w:rFonts w:eastAsia="Times New Roman"/>
                <w:sz w:val="24"/>
                <w:szCs w:val="24"/>
              </w:rPr>
              <w:t xml:space="preserve">aw gifted students are Category VI of Special Education. </w:t>
            </w:r>
          </w:p>
          <w:p w:rsidR="00B44D18" w:rsidRDefault="00B44D18" w:rsidP="00713A16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713A16">
              <w:rPr>
                <w:rFonts w:eastAsia="Times New Roman"/>
                <w:b w:val="0"/>
                <w:sz w:val="24"/>
                <w:szCs w:val="24"/>
              </w:rPr>
              <w:t xml:space="preserve">The decision to waive the need for specialized training for teachers of the gifted </w:t>
            </w:r>
            <w:r w:rsidR="00713A16">
              <w:rPr>
                <w:rFonts w:eastAsia="Times New Roman"/>
                <w:b w:val="0"/>
                <w:sz w:val="24"/>
                <w:szCs w:val="24"/>
              </w:rPr>
              <w:t xml:space="preserve">and ESOL students </w:t>
            </w:r>
            <w:r w:rsidRPr="00713A16">
              <w:rPr>
                <w:rFonts w:eastAsia="Times New Roman"/>
                <w:b w:val="0"/>
                <w:sz w:val="24"/>
                <w:szCs w:val="24"/>
              </w:rPr>
              <w:t xml:space="preserve">suggests that </w:t>
            </w:r>
            <w:r w:rsidR="00713A16">
              <w:rPr>
                <w:rFonts w:eastAsia="Times New Roman"/>
                <w:b w:val="0"/>
                <w:sz w:val="24"/>
                <w:szCs w:val="24"/>
              </w:rPr>
              <w:t>these exceptionalities do</w:t>
            </w:r>
            <w:r w:rsidRPr="00713A16">
              <w:rPr>
                <w:rFonts w:eastAsia="Times New Roman"/>
                <w:b w:val="0"/>
                <w:sz w:val="24"/>
                <w:szCs w:val="24"/>
              </w:rPr>
              <w:t xml:space="preserve"> not require specially trained teachers to ensure understanding and implementation of identification</w:t>
            </w:r>
            <w:r w:rsidR="00C20608" w:rsidRPr="00713A16">
              <w:rPr>
                <w:rFonts w:eastAsia="Times New Roman"/>
                <w:b w:val="0"/>
                <w:sz w:val="24"/>
                <w:szCs w:val="24"/>
              </w:rPr>
              <w:t xml:space="preserve"> procedures and services in order to challenge</w:t>
            </w:r>
            <w:r w:rsidRPr="00713A16">
              <w:rPr>
                <w:rFonts w:eastAsia="Times New Roman"/>
                <w:b w:val="0"/>
                <w:sz w:val="24"/>
                <w:szCs w:val="24"/>
              </w:rPr>
              <w:t xml:space="preserve"> gifted and </w:t>
            </w:r>
            <w:r w:rsidR="00713A16">
              <w:rPr>
                <w:rFonts w:eastAsia="Times New Roman"/>
                <w:b w:val="0"/>
                <w:sz w:val="24"/>
                <w:szCs w:val="24"/>
              </w:rPr>
              <w:t xml:space="preserve">talented students appropriately and to meet the learning needs of ESOL students. </w:t>
            </w:r>
          </w:p>
          <w:p w:rsidR="00713A16" w:rsidRPr="00713A16" w:rsidRDefault="00713A16" w:rsidP="00713A16">
            <w:pPr>
              <w:rPr>
                <w:sz w:val="4"/>
                <w:szCs w:val="4"/>
              </w:rPr>
            </w:pPr>
          </w:p>
        </w:tc>
      </w:tr>
      <w:tr w:rsidR="00797C14" w:rsidTr="00D12E80">
        <w:trPr>
          <w:trHeight w:val="2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:rsidR="006A2F00" w:rsidRDefault="006A2F00" w:rsidP="008638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7F8BCE" wp14:editId="2B23064C">
                  <wp:extent cx="1490133" cy="222626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e M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110" cy="226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F5303E" w:rsidRPr="00713A16" w:rsidRDefault="00F5303E" w:rsidP="0086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6"/>
                <w:szCs w:val="6"/>
              </w:rPr>
            </w:pPr>
          </w:p>
          <w:p w:rsidR="00F5303E" w:rsidRDefault="006A2F00" w:rsidP="0086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713A16">
              <w:rPr>
                <w:b/>
                <w:sz w:val="24"/>
                <w:szCs w:val="24"/>
              </w:rPr>
              <w:t xml:space="preserve">Georgia </w:t>
            </w:r>
            <w:r w:rsidRPr="00713A16">
              <w:rPr>
                <w:rFonts w:eastAsia="Times New Roman"/>
                <w:b/>
                <w:sz w:val="24"/>
                <w:szCs w:val="24"/>
              </w:rPr>
              <w:t>State Law Requires Identification Procedures and Qualified Teachers to Meet the Needs of Gifted Students:</w:t>
            </w:r>
            <w:r w:rsidRPr="00713A1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13A16" w:rsidRPr="00713A16" w:rsidRDefault="00713A16" w:rsidP="0086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8"/>
                <w:szCs w:val="8"/>
              </w:rPr>
            </w:pPr>
          </w:p>
          <w:p w:rsidR="006A2F00" w:rsidRPr="00713A16" w:rsidRDefault="006A2F00" w:rsidP="0086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713A16">
              <w:rPr>
                <w:rFonts w:eastAsia="Times New Roman"/>
                <w:i/>
                <w:iCs/>
                <w:sz w:val="24"/>
                <w:szCs w:val="24"/>
              </w:rPr>
              <w:t>O.C.G.A. 20-2-152 Special education services</w:t>
            </w:r>
            <w:r w:rsidRPr="00713A16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6A2F00" w:rsidRPr="00713A16" w:rsidRDefault="006A2F00" w:rsidP="0086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4"/>
                <w:szCs w:val="4"/>
              </w:rPr>
            </w:pPr>
          </w:p>
          <w:p w:rsidR="006A2F00" w:rsidRDefault="006A2F00" w:rsidP="00C20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713A16">
              <w:rPr>
                <w:rFonts w:eastAsia="Times New Roman"/>
                <w:sz w:val="24"/>
                <w:szCs w:val="24"/>
              </w:rPr>
              <w:t xml:space="preserve">In language that is similar to the ESSA requirements for the SEA application, </w:t>
            </w:r>
            <w:r w:rsidRPr="00713A16">
              <w:rPr>
                <w:rFonts w:eastAsia="Times New Roman"/>
                <w:b/>
                <w:sz w:val="24"/>
                <w:szCs w:val="24"/>
              </w:rPr>
              <w:t>state law requires the provision of teachers who are professionally trained to meet the needs of gifted students</w:t>
            </w:r>
            <w:r w:rsidRPr="00713A16">
              <w:rPr>
                <w:rFonts w:eastAsia="Times New Roman"/>
                <w:sz w:val="24"/>
                <w:szCs w:val="24"/>
              </w:rPr>
              <w:t xml:space="preserve">. The gifted endorsement provides this training. The law includes specific requirements related to </w:t>
            </w:r>
            <w:r w:rsidRPr="00713A16">
              <w:rPr>
                <w:rFonts w:eastAsia="Times New Roman"/>
                <w:b/>
                <w:sz w:val="24"/>
                <w:szCs w:val="24"/>
              </w:rPr>
              <w:t>identification of gifted students using multiple criteria.</w:t>
            </w:r>
            <w:r w:rsidRPr="00713A16">
              <w:rPr>
                <w:rFonts w:eastAsia="Times New Roman"/>
                <w:sz w:val="24"/>
                <w:szCs w:val="24"/>
              </w:rPr>
              <w:t xml:space="preserve"> If training teachers of the gifted is waived, educators would not have the key understandings, taught in the gifted endorsement courses, to use multiple criteria effectively to identify potentially gifted students. </w:t>
            </w:r>
          </w:p>
          <w:p w:rsidR="00713A16" w:rsidRPr="00713A16" w:rsidRDefault="00713A16" w:rsidP="00C20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4"/>
                <w:szCs w:val="4"/>
              </w:rPr>
            </w:pPr>
          </w:p>
          <w:p w:rsidR="00713A16" w:rsidRPr="00713A16" w:rsidRDefault="00713A16" w:rsidP="004C7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  <w:tr w:rsidR="00797C14" w:rsidTr="00D12E80">
        <w:trPr>
          <w:trHeight w:val="2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:rsidR="006A2F00" w:rsidRDefault="006A2F00" w:rsidP="002778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72492" wp14:editId="75C2A49E">
                  <wp:extent cx="1490133" cy="2226261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allenge M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28" cy="2371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713A16" w:rsidRPr="00713A16" w:rsidRDefault="00713A16" w:rsidP="00277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6"/>
                <w:szCs w:val="6"/>
              </w:rPr>
            </w:pPr>
          </w:p>
          <w:p w:rsidR="006A2F00" w:rsidRPr="00713A16" w:rsidRDefault="00802246" w:rsidP="00277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Requirements from the </w:t>
            </w:r>
            <w:r w:rsidR="006A2F00" w:rsidRPr="00713A16">
              <w:rPr>
                <w:b/>
                <w:sz w:val="24"/>
                <w:szCs w:val="24"/>
              </w:rPr>
              <w:t>Every Student Succeeds Act (ESSA)</w:t>
            </w:r>
          </w:p>
          <w:p w:rsidR="006A2F00" w:rsidRPr="00713A16" w:rsidRDefault="006A2F00" w:rsidP="00277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8"/>
                <w:szCs w:val="8"/>
              </w:rPr>
            </w:pPr>
          </w:p>
          <w:p w:rsidR="006A2F00" w:rsidRPr="00713A16" w:rsidRDefault="006A2F00" w:rsidP="00277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713A16">
              <w:rPr>
                <w:rFonts w:eastAsia="Times New Roman"/>
                <w:sz w:val="24"/>
                <w:szCs w:val="24"/>
              </w:rPr>
              <w:t xml:space="preserve">ESSA requires the state educational agency to include in its application and resulting guidance documents </w:t>
            </w:r>
            <w:r w:rsidRPr="00713A16">
              <w:rPr>
                <w:rFonts w:eastAsia="Times New Roman"/>
                <w:b/>
                <w:sz w:val="24"/>
                <w:szCs w:val="24"/>
              </w:rPr>
              <w:t xml:space="preserve">a plan to improve the skills of teachers for both identifying gifted students and providing instruction to meet their special needs. </w:t>
            </w:r>
            <w:r w:rsidRPr="00713A16">
              <w:rPr>
                <w:rFonts w:eastAsia="Times New Roman"/>
                <w:sz w:val="24"/>
                <w:szCs w:val="24"/>
              </w:rPr>
              <w:t>These are the important skills that are addressed in our Gifted In-Field</w:t>
            </w:r>
            <w:r w:rsidR="004C74E9">
              <w:rPr>
                <w:rFonts w:eastAsia="Times New Roman"/>
                <w:sz w:val="24"/>
                <w:szCs w:val="24"/>
              </w:rPr>
              <w:t xml:space="preserve"> Endorsement Programs</w:t>
            </w:r>
            <w:r w:rsidRPr="00713A16">
              <w:rPr>
                <w:rFonts w:eastAsia="Times New Roman"/>
                <w:sz w:val="24"/>
                <w:szCs w:val="24"/>
              </w:rPr>
              <w:t xml:space="preserve">, which are based on the best-practice evidence of national standards. </w:t>
            </w:r>
          </w:p>
          <w:p w:rsidR="00D318C5" w:rsidRPr="00713A16" w:rsidRDefault="00D318C5" w:rsidP="00277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8"/>
                <w:szCs w:val="8"/>
              </w:rPr>
            </w:pPr>
          </w:p>
          <w:p w:rsidR="00D318C5" w:rsidRDefault="00D318C5" w:rsidP="00277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713A16">
              <w:rPr>
                <w:rFonts w:eastAsia="Times New Roman"/>
                <w:b/>
                <w:sz w:val="24"/>
                <w:szCs w:val="24"/>
              </w:rPr>
              <w:t>ESSA Language:</w:t>
            </w:r>
            <w:r w:rsidRPr="00713A16">
              <w:rPr>
                <w:rFonts w:eastAsia="Times New Roman"/>
                <w:sz w:val="24"/>
                <w:szCs w:val="24"/>
              </w:rPr>
              <w:t xml:space="preserve"> </w:t>
            </w:r>
            <w:r w:rsidRPr="00713A16">
              <w:rPr>
                <w:rFonts w:eastAsia="Times New Roman"/>
                <w:b/>
                <w:sz w:val="24"/>
                <w:szCs w:val="24"/>
              </w:rPr>
              <w:t>From Sec. 2101 Formula Grants to States:</w:t>
            </w:r>
            <w:r w:rsidR="00D12E80" w:rsidRPr="00713A16">
              <w:rPr>
                <w:rFonts w:eastAsia="Times New Roman"/>
                <w:sz w:val="24"/>
                <w:szCs w:val="24"/>
              </w:rPr>
              <w:t xml:space="preserve"> </w:t>
            </w:r>
            <w:r w:rsidRPr="00713A16">
              <w:rPr>
                <w:rFonts w:eastAsia="Times New Roman"/>
                <w:sz w:val="24"/>
                <w:szCs w:val="24"/>
              </w:rPr>
              <w:t>(d</w:t>
            </w:r>
            <w:proofErr w:type="gramStart"/>
            <w:r w:rsidRPr="00713A16">
              <w:rPr>
                <w:rFonts w:eastAsia="Times New Roman"/>
                <w:sz w:val="24"/>
                <w:szCs w:val="24"/>
              </w:rPr>
              <w:t>)(</w:t>
            </w:r>
            <w:proofErr w:type="gramEnd"/>
            <w:r w:rsidRPr="00713A16">
              <w:rPr>
                <w:rFonts w:eastAsia="Times New Roman"/>
                <w:sz w:val="24"/>
                <w:szCs w:val="24"/>
              </w:rPr>
              <w:t>2) Each application…shall include:</w:t>
            </w:r>
            <w:r w:rsidR="00713A16">
              <w:rPr>
                <w:rFonts w:eastAsia="Times New Roman"/>
                <w:sz w:val="24"/>
                <w:szCs w:val="24"/>
              </w:rPr>
              <w:t xml:space="preserve"> </w:t>
            </w:r>
            <w:r w:rsidRPr="00713A16">
              <w:rPr>
                <w:rFonts w:eastAsia="Times New Roman"/>
                <w:sz w:val="24"/>
                <w:szCs w:val="24"/>
              </w:rPr>
              <w:t xml:space="preserve">(J) A description of how the State educational agency </w:t>
            </w:r>
            <w:r w:rsidRPr="00713A16">
              <w:rPr>
                <w:rFonts w:eastAsia="Times New Roman"/>
                <w:b/>
                <w:sz w:val="24"/>
                <w:szCs w:val="24"/>
              </w:rPr>
              <w:t xml:space="preserve">will improve the skills of teachers, principals, </w:t>
            </w:r>
            <w:r w:rsidRPr="00713A16">
              <w:rPr>
                <w:rFonts w:eastAsia="Times New Roman"/>
                <w:sz w:val="24"/>
                <w:szCs w:val="24"/>
              </w:rPr>
              <w:t xml:space="preserve">or other school leaders </w:t>
            </w:r>
            <w:r w:rsidRPr="00713A16">
              <w:rPr>
                <w:rFonts w:eastAsia="Times New Roman"/>
                <w:b/>
                <w:sz w:val="24"/>
                <w:szCs w:val="24"/>
              </w:rPr>
              <w:t xml:space="preserve">in order to enable them to identify students </w:t>
            </w:r>
            <w:r w:rsidRPr="00713A16">
              <w:rPr>
                <w:rFonts w:eastAsia="Times New Roman"/>
                <w:sz w:val="24"/>
                <w:szCs w:val="24"/>
              </w:rPr>
              <w:t xml:space="preserve">with specific learning needs, particularly children with disabilities, </w:t>
            </w:r>
            <w:r w:rsidRPr="00713A16">
              <w:rPr>
                <w:rFonts w:eastAsia="Times New Roman"/>
                <w:b/>
                <w:sz w:val="24"/>
                <w:szCs w:val="24"/>
              </w:rPr>
              <w:t>English learners,</w:t>
            </w:r>
            <w:r w:rsidRPr="00713A16">
              <w:rPr>
                <w:rFonts w:eastAsia="Times New Roman"/>
                <w:sz w:val="24"/>
                <w:szCs w:val="24"/>
              </w:rPr>
              <w:t xml:space="preserve"> </w:t>
            </w:r>
            <w:r w:rsidRPr="00713A16">
              <w:rPr>
                <w:rFonts w:eastAsia="Times New Roman"/>
                <w:b/>
                <w:sz w:val="24"/>
                <w:szCs w:val="24"/>
              </w:rPr>
              <w:t>students who are gifted and talented…</w:t>
            </w:r>
            <w:r w:rsidRPr="00713A16">
              <w:rPr>
                <w:rFonts w:eastAsia="Times New Roman"/>
                <w:sz w:val="24"/>
                <w:szCs w:val="24"/>
              </w:rPr>
              <w:t xml:space="preserve">and </w:t>
            </w:r>
            <w:r w:rsidRPr="00713A16">
              <w:rPr>
                <w:rFonts w:eastAsia="Times New Roman"/>
                <w:b/>
                <w:sz w:val="24"/>
                <w:szCs w:val="24"/>
              </w:rPr>
              <w:t>provide instruction based on the needs of such students.</w:t>
            </w:r>
          </w:p>
          <w:p w:rsidR="00802246" w:rsidRPr="00802246" w:rsidRDefault="00802246" w:rsidP="00277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6"/>
                <w:szCs w:val="6"/>
              </w:rPr>
            </w:pPr>
          </w:p>
          <w:p w:rsidR="00802246" w:rsidRPr="00713A16" w:rsidRDefault="00802246" w:rsidP="004C7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802246">
              <w:rPr>
                <w:rFonts w:eastAsia="Times New Roman"/>
                <w:b/>
                <w:i/>
                <w:sz w:val="28"/>
                <w:szCs w:val="24"/>
              </w:rPr>
              <w:t>Allowing Georgia school districts to waive specialized training for teachers of gifted students contradicts this clear directive from ESSA.</w:t>
            </w:r>
          </w:p>
        </w:tc>
      </w:tr>
      <w:tr w:rsidR="00797C14" w:rsidTr="00D12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:rsidR="00D318C5" w:rsidRDefault="00D318C5" w:rsidP="008638D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5D813B8" wp14:editId="2D796E5C">
                  <wp:extent cx="1490133" cy="2226259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nderstand M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778" cy="23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D318C5" w:rsidRPr="00713A16" w:rsidRDefault="00D318C5" w:rsidP="0086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D318C5" w:rsidRPr="00713A16" w:rsidRDefault="00D318C5" w:rsidP="0086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3A16">
              <w:rPr>
                <w:b/>
                <w:sz w:val="24"/>
                <w:szCs w:val="24"/>
              </w:rPr>
              <w:t>It’s an issue of EQUITY.</w:t>
            </w:r>
          </w:p>
          <w:p w:rsidR="00D318C5" w:rsidRPr="00713A16" w:rsidRDefault="00D318C5" w:rsidP="0086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:rsidR="00D318C5" w:rsidRPr="00713A16" w:rsidRDefault="00D318C5" w:rsidP="0086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3A16">
              <w:rPr>
                <w:sz w:val="24"/>
                <w:szCs w:val="24"/>
              </w:rPr>
              <w:t>Like ALL of our children, gifted students have a right to an education that will enable them to reach their potential.</w:t>
            </w:r>
          </w:p>
          <w:p w:rsidR="00D318C5" w:rsidRPr="00713A16" w:rsidRDefault="00D318C5" w:rsidP="00863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:rsidR="00D318C5" w:rsidRPr="00713A16" w:rsidRDefault="00D318C5" w:rsidP="00277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3A16">
              <w:rPr>
                <w:b/>
                <w:sz w:val="24"/>
                <w:szCs w:val="24"/>
              </w:rPr>
              <w:t>From the GaDOE Gifted Education website</w:t>
            </w:r>
            <w:r w:rsidRPr="00713A16">
              <w:rPr>
                <w:sz w:val="24"/>
                <w:szCs w:val="24"/>
              </w:rPr>
              <w:t xml:space="preserve">: </w:t>
            </w:r>
          </w:p>
          <w:p w:rsidR="00D318C5" w:rsidRDefault="00D318C5" w:rsidP="00D1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3A16">
              <w:rPr>
                <w:sz w:val="24"/>
                <w:szCs w:val="24"/>
              </w:rPr>
              <w:t xml:space="preserve">The Georgia Department of Education’s Gifted Program is funded by the State of Georgia. In Georgia, a gifted education student is defined as one who demonstrates a high degree of intellectual and/or creative </w:t>
            </w:r>
            <w:proofErr w:type="gramStart"/>
            <w:r w:rsidRPr="00713A16">
              <w:rPr>
                <w:sz w:val="24"/>
                <w:szCs w:val="24"/>
              </w:rPr>
              <w:t>ability(</w:t>
            </w:r>
            <w:proofErr w:type="spellStart"/>
            <w:proofErr w:type="gramEnd"/>
            <w:r w:rsidRPr="00713A16">
              <w:rPr>
                <w:sz w:val="24"/>
                <w:szCs w:val="24"/>
              </w:rPr>
              <w:t>ies</w:t>
            </w:r>
            <w:proofErr w:type="spellEnd"/>
            <w:r w:rsidRPr="00713A16">
              <w:rPr>
                <w:sz w:val="24"/>
                <w:szCs w:val="24"/>
              </w:rPr>
              <w:t xml:space="preserve">), exhibits an exceptionally high degree of motivation, and/or excels in specific academic fields, and </w:t>
            </w:r>
            <w:r w:rsidRPr="00713A16">
              <w:rPr>
                <w:b/>
                <w:sz w:val="24"/>
                <w:szCs w:val="24"/>
              </w:rPr>
              <w:t>who needs special instruction and/or special ancillary services to achieve at levels commensurate with his or her ability(</w:t>
            </w:r>
            <w:proofErr w:type="spellStart"/>
            <w:r w:rsidRPr="00713A16">
              <w:rPr>
                <w:b/>
                <w:sz w:val="24"/>
                <w:szCs w:val="24"/>
              </w:rPr>
              <w:t>ies</w:t>
            </w:r>
            <w:proofErr w:type="spellEnd"/>
            <w:r w:rsidRPr="00713A16">
              <w:rPr>
                <w:b/>
                <w:sz w:val="24"/>
                <w:szCs w:val="24"/>
              </w:rPr>
              <w:t>).</w:t>
            </w:r>
          </w:p>
          <w:p w:rsidR="00713A16" w:rsidRPr="00713A16" w:rsidRDefault="00713A16" w:rsidP="00D12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7C14" w:rsidTr="00713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FFFFFF" w:themeFill="background1"/>
            <w:vAlign w:val="center"/>
          </w:tcPr>
          <w:p w:rsidR="00F80AEB" w:rsidRDefault="00F5303E" w:rsidP="008638DC">
            <w:pPr>
              <w:jc w:val="center"/>
              <w:rPr>
                <w:noProof/>
              </w:rPr>
            </w:pPr>
            <w:r>
              <w:rPr>
                <w:i/>
                <w:noProof/>
              </w:rPr>
              <w:drawing>
                <wp:inline distT="0" distB="0" distL="0" distR="0" wp14:anchorId="38E9315E" wp14:editId="6517C7ED">
                  <wp:extent cx="1490133" cy="2226261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ach Me 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222" cy="229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F5303E" w:rsidRPr="00713A16" w:rsidRDefault="00F5303E" w:rsidP="00F53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8"/>
                <w:szCs w:val="8"/>
              </w:rPr>
            </w:pPr>
          </w:p>
          <w:p w:rsidR="00F5303E" w:rsidRPr="00713A16" w:rsidRDefault="00F5303E" w:rsidP="00F53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3A16">
              <w:rPr>
                <w:b/>
                <w:sz w:val="24"/>
                <w:szCs w:val="24"/>
              </w:rPr>
              <w:t>It’s an issue of FUNDING and using taxpayer monies appropriately.</w:t>
            </w:r>
          </w:p>
          <w:p w:rsidR="00F5303E" w:rsidRPr="00713A16" w:rsidRDefault="00F5303E" w:rsidP="00F53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8"/>
                <w:szCs w:val="8"/>
              </w:rPr>
            </w:pPr>
          </w:p>
          <w:p w:rsidR="00F5303E" w:rsidRPr="00713A16" w:rsidRDefault="00F5303E" w:rsidP="00F53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3A16">
              <w:rPr>
                <w:sz w:val="24"/>
                <w:szCs w:val="24"/>
              </w:rPr>
              <w:t>With the most recently published guidelines, local districts may waive the gifted endorsement for teachers, as well as the approved gifted delivery models, and still receive</w:t>
            </w:r>
            <w:r w:rsidR="00BC2E71">
              <w:rPr>
                <w:sz w:val="24"/>
                <w:szCs w:val="24"/>
              </w:rPr>
              <w:t xml:space="preserve"> weighted</w:t>
            </w:r>
            <w:r w:rsidRPr="00713A16">
              <w:rPr>
                <w:sz w:val="24"/>
                <w:szCs w:val="24"/>
              </w:rPr>
              <w:t xml:space="preserve"> funding for whatever they decide to call gifted education. That means that districts can earn</w:t>
            </w:r>
            <w:r w:rsidR="00BC2E71">
              <w:rPr>
                <w:sz w:val="24"/>
                <w:szCs w:val="24"/>
              </w:rPr>
              <w:t xml:space="preserve"> weighted funding</w:t>
            </w:r>
            <w:r w:rsidRPr="00713A16">
              <w:rPr>
                <w:sz w:val="24"/>
                <w:szCs w:val="24"/>
              </w:rPr>
              <w:t xml:space="preserve"> for gifted students for every hour of the day, while not being required to provide any approved services to meet their learning needs. The state stands to double the</w:t>
            </w:r>
            <w:r w:rsidR="00BC2E71">
              <w:rPr>
                <w:sz w:val="24"/>
                <w:szCs w:val="24"/>
              </w:rPr>
              <w:t xml:space="preserve"> weighted </w:t>
            </w:r>
            <w:r w:rsidRPr="00713A16">
              <w:rPr>
                <w:sz w:val="24"/>
                <w:szCs w:val="24"/>
              </w:rPr>
              <w:t xml:space="preserve">funding for gifted </w:t>
            </w:r>
            <w:r w:rsidR="00BC2E71">
              <w:rPr>
                <w:sz w:val="24"/>
                <w:szCs w:val="24"/>
              </w:rPr>
              <w:t>education, while removing the safeguards for the integrity of those services.</w:t>
            </w:r>
          </w:p>
          <w:p w:rsidR="00F5303E" w:rsidRPr="00713A16" w:rsidRDefault="00F5303E" w:rsidP="00F53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:rsidR="00F80AEB" w:rsidRPr="00713A16" w:rsidRDefault="00713A16" w:rsidP="004C7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3A16">
              <w:rPr>
                <w:sz w:val="24"/>
                <w:szCs w:val="24"/>
              </w:rPr>
              <w:t>PSC approved training and the delivery models outlined for gifted education are in plac</w:t>
            </w:r>
            <w:r w:rsidR="00BC2E71">
              <w:rPr>
                <w:sz w:val="24"/>
                <w:szCs w:val="24"/>
              </w:rPr>
              <w:t>e because lawmakers believe these students</w:t>
            </w:r>
            <w:r w:rsidRPr="00713A16">
              <w:rPr>
                <w:sz w:val="24"/>
                <w:szCs w:val="24"/>
              </w:rPr>
              <w:t xml:space="preserve"> have special needs and need teachers who ar</w:t>
            </w:r>
            <w:r w:rsidR="00BC2E71">
              <w:rPr>
                <w:sz w:val="24"/>
                <w:szCs w:val="24"/>
              </w:rPr>
              <w:t>e trained to meet those needs. QBE funding formulas recognize the exceptional needs of special populations, and money</w:t>
            </w:r>
            <w:r w:rsidRPr="00713A16">
              <w:rPr>
                <w:sz w:val="24"/>
                <w:szCs w:val="24"/>
              </w:rPr>
              <w:t xml:space="preserve"> from Georgia taxpayers goes to districts </w:t>
            </w:r>
            <w:r w:rsidR="00BC2E71">
              <w:rPr>
                <w:sz w:val="24"/>
                <w:szCs w:val="24"/>
              </w:rPr>
              <w:t>under the expectation</w:t>
            </w:r>
            <w:r w:rsidRPr="00713A16">
              <w:rPr>
                <w:sz w:val="24"/>
                <w:szCs w:val="24"/>
              </w:rPr>
              <w:t xml:space="preserve"> that the district</w:t>
            </w:r>
            <w:r w:rsidR="00BC2E71">
              <w:rPr>
                <w:sz w:val="24"/>
                <w:szCs w:val="24"/>
              </w:rPr>
              <w:t xml:space="preserve">s will provide professionally trained teachers who will meet gifted students’ needs through </w:t>
            </w:r>
            <w:r w:rsidRPr="00713A16">
              <w:rPr>
                <w:sz w:val="24"/>
                <w:szCs w:val="24"/>
              </w:rPr>
              <w:t>approved, research-based</w:t>
            </w:r>
            <w:r w:rsidR="00BC2E71">
              <w:rPr>
                <w:sz w:val="24"/>
                <w:szCs w:val="24"/>
              </w:rPr>
              <w:t xml:space="preserve"> instructional strategies.</w:t>
            </w:r>
          </w:p>
        </w:tc>
      </w:tr>
      <w:tr w:rsidR="00713A16" w:rsidTr="00713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gridSpan w:val="2"/>
            <w:shd w:val="clear" w:color="auto" w:fill="FFFFFF" w:themeFill="background1"/>
            <w:vAlign w:val="center"/>
          </w:tcPr>
          <w:p w:rsidR="00713A16" w:rsidRDefault="00713A16" w:rsidP="00713A16">
            <w:pPr>
              <w:shd w:val="clear" w:color="auto" w:fill="FFFFFF" w:themeFill="background1"/>
            </w:pPr>
          </w:p>
          <w:p w:rsidR="00713A16" w:rsidRPr="00713A16" w:rsidRDefault="00713A16" w:rsidP="00713A16">
            <w:pPr>
              <w:shd w:val="clear" w:color="auto" w:fill="FFFFFF" w:themeFill="background1"/>
              <w:rPr>
                <w:b w:val="0"/>
                <w:sz w:val="24"/>
                <w:szCs w:val="24"/>
              </w:rPr>
            </w:pPr>
            <w:r w:rsidRPr="00713A16">
              <w:rPr>
                <w:sz w:val="24"/>
                <w:szCs w:val="24"/>
              </w:rPr>
              <w:t xml:space="preserve">How do current gifted regulations allow for needed flexibility? </w:t>
            </w:r>
          </w:p>
          <w:p w:rsidR="00713A16" w:rsidRPr="00713A16" w:rsidRDefault="00713A16" w:rsidP="00713A16">
            <w:pPr>
              <w:rPr>
                <w:sz w:val="8"/>
                <w:szCs w:val="8"/>
              </w:rPr>
            </w:pPr>
          </w:p>
          <w:p w:rsidR="00713A16" w:rsidRDefault="00713A16" w:rsidP="00713A16">
            <w:pPr>
              <w:pStyle w:val="ListParagraph"/>
              <w:rPr>
                <w:b w:val="0"/>
                <w:sz w:val="24"/>
                <w:szCs w:val="24"/>
              </w:rPr>
            </w:pPr>
            <w:r w:rsidRPr="00713A16">
              <w:rPr>
                <w:b w:val="0"/>
                <w:sz w:val="24"/>
                <w:szCs w:val="24"/>
              </w:rPr>
              <w:t xml:space="preserve">The </w:t>
            </w:r>
            <w:r w:rsidRPr="00802246">
              <w:rPr>
                <w:b w:val="0"/>
                <w:i/>
                <w:sz w:val="24"/>
                <w:szCs w:val="24"/>
              </w:rPr>
              <w:t>Georgia Resource Manual for Gifted Education Services</w:t>
            </w:r>
            <w:r w:rsidRPr="00713A16">
              <w:rPr>
                <w:b w:val="0"/>
                <w:sz w:val="24"/>
                <w:szCs w:val="24"/>
              </w:rPr>
              <w:t xml:space="preserve"> </w:t>
            </w:r>
            <w:r w:rsidR="00802246">
              <w:rPr>
                <w:b w:val="0"/>
                <w:sz w:val="24"/>
                <w:szCs w:val="24"/>
              </w:rPr>
              <w:t>already allow</w:t>
            </w:r>
            <w:r w:rsidR="004C74E9">
              <w:rPr>
                <w:b w:val="0"/>
                <w:sz w:val="24"/>
                <w:szCs w:val="24"/>
              </w:rPr>
              <w:t>s</w:t>
            </w:r>
            <w:r w:rsidRPr="00713A16">
              <w:rPr>
                <w:b w:val="0"/>
                <w:sz w:val="24"/>
                <w:szCs w:val="24"/>
              </w:rPr>
              <w:t xml:space="preserve"> for monitored flexibility and creativity in options for delivery models, in the non-renewable endorsement, and in flexibility with class size. We as a field make it our goal to address exceptionalities. There is no need to waive the endorsement and/or delivery models to address exceptionalities. Nothing about our current regulations limit</w:t>
            </w:r>
            <w:r w:rsidR="00BC2E71">
              <w:rPr>
                <w:b w:val="0"/>
                <w:sz w:val="24"/>
                <w:szCs w:val="24"/>
              </w:rPr>
              <w:t>s</w:t>
            </w:r>
            <w:r w:rsidRPr="00713A16">
              <w:rPr>
                <w:b w:val="0"/>
                <w:sz w:val="24"/>
                <w:szCs w:val="24"/>
              </w:rPr>
              <w:t xml:space="preserve"> districts. We as a state must hold on to our foundation of Georgia’s longtime commitment to addressing the needs of </w:t>
            </w:r>
            <w:r w:rsidR="004C74E9">
              <w:rPr>
                <w:b w:val="0"/>
                <w:sz w:val="24"/>
                <w:szCs w:val="24"/>
              </w:rPr>
              <w:t xml:space="preserve">our </w:t>
            </w:r>
            <w:r w:rsidRPr="00713A16">
              <w:rPr>
                <w:b w:val="0"/>
                <w:sz w:val="24"/>
                <w:szCs w:val="24"/>
              </w:rPr>
              <w:t xml:space="preserve">gifted students. </w:t>
            </w:r>
          </w:p>
          <w:p w:rsidR="00713A16" w:rsidRPr="00802246" w:rsidRDefault="00713A16" w:rsidP="00802246">
            <w:pPr>
              <w:rPr>
                <w:i/>
                <w:sz w:val="12"/>
                <w:szCs w:val="12"/>
              </w:rPr>
            </w:pPr>
          </w:p>
        </w:tc>
      </w:tr>
      <w:tr w:rsidR="00802246" w:rsidTr="00713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gridSpan w:val="2"/>
            <w:shd w:val="clear" w:color="auto" w:fill="FFFFFF" w:themeFill="background1"/>
            <w:vAlign w:val="center"/>
          </w:tcPr>
          <w:p w:rsidR="00802246" w:rsidRPr="00BC2E71" w:rsidRDefault="00802246" w:rsidP="00713A16">
            <w:pPr>
              <w:shd w:val="clear" w:color="auto" w:fill="FFFFFF" w:themeFill="background1"/>
              <w:rPr>
                <w:sz w:val="24"/>
              </w:rPr>
            </w:pPr>
          </w:p>
          <w:p w:rsidR="00802246" w:rsidRPr="00EA0758" w:rsidRDefault="00BC2E71" w:rsidP="00713A1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A0758">
              <w:rPr>
                <w:sz w:val="28"/>
                <w:szCs w:val="28"/>
              </w:rPr>
              <w:t>Call to Action:</w:t>
            </w:r>
          </w:p>
          <w:p w:rsidR="00BC2E71" w:rsidRPr="00EA0758" w:rsidRDefault="00BC2E71" w:rsidP="00713A16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BC2E71" w:rsidRPr="00797C14" w:rsidRDefault="00BC2E71" w:rsidP="00797C14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sz w:val="28"/>
                <w:szCs w:val="28"/>
              </w:rPr>
            </w:pPr>
            <w:r w:rsidRPr="00797C14">
              <w:rPr>
                <w:sz w:val="28"/>
                <w:szCs w:val="28"/>
              </w:rPr>
              <w:t xml:space="preserve">Demonstrate Georgia’s commitment </w:t>
            </w:r>
            <w:r w:rsidR="00EA0758" w:rsidRPr="00797C14">
              <w:rPr>
                <w:sz w:val="28"/>
                <w:szCs w:val="28"/>
              </w:rPr>
              <w:t xml:space="preserve">to ALL students </w:t>
            </w:r>
            <w:r w:rsidRPr="00797C14">
              <w:rPr>
                <w:sz w:val="28"/>
                <w:szCs w:val="28"/>
              </w:rPr>
              <w:t xml:space="preserve">by restoring the certification </w:t>
            </w:r>
            <w:r w:rsidR="00EA0758" w:rsidRPr="00797C14">
              <w:rPr>
                <w:sz w:val="28"/>
                <w:szCs w:val="28"/>
              </w:rPr>
              <w:t>and service requirements for our gifted students.</w:t>
            </w:r>
          </w:p>
          <w:p w:rsidR="0060492E" w:rsidRPr="00797C14" w:rsidRDefault="0060492E" w:rsidP="00BC2E71">
            <w:pPr>
              <w:shd w:val="clear" w:color="auto" w:fill="FFFFFF" w:themeFill="background1"/>
              <w:rPr>
                <w:sz w:val="18"/>
                <w:szCs w:val="28"/>
              </w:rPr>
            </w:pPr>
          </w:p>
          <w:p w:rsidR="00802246" w:rsidRPr="00797C14" w:rsidRDefault="0060492E" w:rsidP="00797C14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b w:val="0"/>
                <w:bCs w:val="0"/>
                <w:sz w:val="28"/>
                <w:szCs w:val="28"/>
              </w:rPr>
            </w:pPr>
            <w:r w:rsidRPr="00797C14">
              <w:rPr>
                <w:sz w:val="28"/>
                <w:szCs w:val="28"/>
              </w:rPr>
              <w:t xml:space="preserve">Create a REAL plan of improvement </w:t>
            </w:r>
            <w:r w:rsidR="004C74E9" w:rsidRPr="00797C14">
              <w:rPr>
                <w:sz w:val="28"/>
                <w:szCs w:val="28"/>
              </w:rPr>
              <w:t xml:space="preserve">for </w:t>
            </w:r>
            <w:proofErr w:type="gramStart"/>
            <w:r w:rsidR="004C74E9" w:rsidRPr="00797C14">
              <w:rPr>
                <w:sz w:val="28"/>
                <w:szCs w:val="28"/>
              </w:rPr>
              <w:t>Gifted</w:t>
            </w:r>
            <w:proofErr w:type="gramEnd"/>
            <w:r w:rsidRPr="00797C14">
              <w:rPr>
                <w:sz w:val="28"/>
                <w:szCs w:val="28"/>
              </w:rPr>
              <w:t xml:space="preserve"> students in our state’s ESSA application.</w:t>
            </w:r>
          </w:p>
          <w:p w:rsidR="00797C14" w:rsidRPr="00797C14" w:rsidRDefault="00797C14" w:rsidP="00797C14">
            <w:pPr>
              <w:pStyle w:val="ListParagraph"/>
              <w:rPr>
                <w:sz w:val="28"/>
                <w:szCs w:val="28"/>
              </w:rPr>
            </w:pPr>
          </w:p>
          <w:p w:rsidR="00797C14" w:rsidRPr="00797C14" w:rsidRDefault="00797C14" w:rsidP="00797C14">
            <w:pPr>
              <w:pStyle w:val="ListParagraph"/>
              <w:shd w:val="clear" w:color="auto" w:fill="FFFFFF" w:themeFill="background1"/>
              <w:rPr>
                <w:b w:val="0"/>
                <w:bCs w:val="0"/>
                <w:sz w:val="2"/>
                <w:szCs w:val="28"/>
              </w:rPr>
            </w:pPr>
          </w:p>
        </w:tc>
      </w:tr>
    </w:tbl>
    <w:p w:rsidR="005B4B79" w:rsidRPr="00E3640F" w:rsidRDefault="005B4B79" w:rsidP="00E3640F"/>
    <w:sectPr w:rsidR="005B4B79" w:rsidRPr="00E3640F" w:rsidSect="002F37B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0947"/>
    <w:multiLevelType w:val="hybridMultilevel"/>
    <w:tmpl w:val="11068DD2"/>
    <w:lvl w:ilvl="0" w:tplc="17D81E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853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A84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AD3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EBE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CB2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219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2B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3ACE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6064"/>
    <w:multiLevelType w:val="hybridMultilevel"/>
    <w:tmpl w:val="2C7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42CB1"/>
    <w:multiLevelType w:val="hybridMultilevel"/>
    <w:tmpl w:val="82F6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B478A"/>
    <w:multiLevelType w:val="hybridMultilevel"/>
    <w:tmpl w:val="6F8A9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3F4B39"/>
    <w:multiLevelType w:val="hybridMultilevel"/>
    <w:tmpl w:val="A2A63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22F81"/>
    <w:multiLevelType w:val="hybridMultilevel"/>
    <w:tmpl w:val="E6DC3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18"/>
    <w:rsid w:val="0012362F"/>
    <w:rsid w:val="001445BC"/>
    <w:rsid w:val="001567BE"/>
    <w:rsid w:val="00260DE2"/>
    <w:rsid w:val="0027718C"/>
    <w:rsid w:val="00277856"/>
    <w:rsid w:val="002F37B8"/>
    <w:rsid w:val="00493D1F"/>
    <w:rsid w:val="004C74E9"/>
    <w:rsid w:val="00552890"/>
    <w:rsid w:val="005B4B79"/>
    <w:rsid w:val="0060492E"/>
    <w:rsid w:val="006A2F00"/>
    <w:rsid w:val="00713A16"/>
    <w:rsid w:val="00797C14"/>
    <w:rsid w:val="00802246"/>
    <w:rsid w:val="008638DC"/>
    <w:rsid w:val="008C1329"/>
    <w:rsid w:val="008F5056"/>
    <w:rsid w:val="00A1151F"/>
    <w:rsid w:val="00B44D18"/>
    <w:rsid w:val="00BC2110"/>
    <w:rsid w:val="00BC2E71"/>
    <w:rsid w:val="00C20608"/>
    <w:rsid w:val="00C6734F"/>
    <w:rsid w:val="00C77DE8"/>
    <w:rsid w:val="00CE3917"/>
    <w:rsid w:val="00D12E80"/>
    <w:rsid w:val="00D318C5"/>
    <w:rsid w:val="00DF25A2"/>
    <w:rsid w:val="00E3640F"/>
    <w:rsid w:val="00EA0758"/>
    <w:rsid w:val="00F01050"/>
    <w:rsid w:val="00F5303E"/>
    <w:rsid w:val="00F70921"/>
    <w:rsid w:val="00F80AEB"/>
    <w:rsid w:val="00FA021E"/>
    <w:rsid w:val="00F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2C75D-AAB9-4221-9250-E4C144ED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D18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B44D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40F"/>
    <w:pPr>
      <w:ind w:left="720"/>
      <w:contextualSpacing/>
    </w:pPr>
  </w:style>
  <w:style w:type="paragraph" w:customStyle="1" w:styleId="Default">
    <w:name w:val="Default"/>
    <w:rsid w:val="00E364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node">
    <w:name w:val="highlightnode"/>
    <w:basedOn w:val="DefaultParagraphFont"/>
    <w:rsid w:val="005B4B79"/>
  </w:style>
  <w:style w:type="character" w:customStyle="1" w:styleId="textexposedshow">
    <w:name w:val="text_exposed_show"/>
    <w:basedOn w:val="DefaultParagraphFont"/>
    <w:rsid w:val="005B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Ecke, Laurie</dc:creator>
  <cp:keywords/>
  <dc:description/>
  <cp:lastModifiedBy>Ecke, Laurie</cp:lastModifiedBy>
  <cp:revision>4</cp:revision>
  <cp:lastPrinted>2017-06-28T20:35:00Z</cp:lastPrinted>
  <dcterms:created xsi:type="dcterms:W3CDTF">2017-07-04T19:49:00Z</dcterms:created>
  <dcterms:modified xsi:type="dcterms:W3CDTF">2017-07-04T20:02:00Z</dcterms:modified>
</cp:coreProperties>
</file>